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60" w:rsidRDefault="005C2727" w:rsidP="005C272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727">
        <w:rPr>
          <w:rFonts w:ascii="Times New Roman" w:hAnsi="Times New Roman" w:cs="Times New Roman"/>
          <w:b/>
          <w:sz w:val="28"/>
          <w:szCs w:val="28"/>
        </w:rPr>
        <w:t>Квартирой владеют несколько собственников. Управляющая организация вела разные лицевые счета. Впоследствии их объединила. Один из собственников перестал платить, все счета приходят на другого. Законно ли это?</w:t>
      </w:r>
    </w:p>
    <w:p w:rsidR="005C2727" w:rsidRDefault="005C2727" w:rsidP="005C27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27">
        <w:rPr>
          <w:rFonts w:ascii="Times New Roman" w:hAnsi="Times New Roman" w:cs="Times New Roman"/>
          <w:sz w:val="28"/>
          <w:szCs w:val="28"/>
        </w:rPr>
        <w:t xml:space="preserve">На сегодняшний день в жилищном кодексе нет понятия разделение лицевых счетов. Это уступка управляющей компании собственникам и пользователям данной квартиры. Поэтому юридических последствий разделение лицевых счетов не несет.  </w:t>
      </w:r>
    </w:p>
    <w:p w:rsidR="005C2727" w:rsidRDefault="005C2727" w:rsidP="005C27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27">
        <w:rPr>
          <w:rFonts w:ascii="Times New Roman" w:hAnsi="Times New Roman" w:cs="Times New Roman"/>
          <w:sz w:val="28"/>
          <w:szCs w:val="28"/>
        </w:rPr>
        <w:t xml:space="preserve">В силу ч.2 ст. 153 ЖК обязанность по внесению платы за жилищно-коммунальные услуги возникает у собственника жилого помещения с момента возникновения права собственности на занимаемое жилое помещение. Необходимо уточнить, кто в данном случае является собственником квартиры, а если собственники оба, то кто какой долей в праве общей собственности владеет. Соответственно пропорционально своей доле и должна вносится плата за жилищно-коммунальные услуги за весь период времени. Иной порядок возможен лишь при наличии между собственниками письменного соглашения о порядке пользования общим имуществом и / или порядке внесения платы за жилищно-коммунальные услуги, которое должно быть совершено в соответствии с общими требованиями гражданского законодательства, то есть в письменной форме, путем составления единого документа, подписанного сторонами, в количестве экземпляров для каждой из сторон (ч. 3 ст. 30 ЖК, п. 12 Постановление Пленума Верховного Суда РФ от 2 июля 2009 г. N 14 «О некоторых вопросах, возникших в судебной практике при применении Жилищного кодекса Российской Федерации»). </w:t>
      </w:r>
    </w:p>
    <w:p w:rsidR="005C2727" w:rsidRPr="005C2727" w:rsidRDefault="005C2727" w:rsidP="005C27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27">
        <w:rPr>
          <w:rFonts w:ascii="Times New Roman" w:hAnsi="Times New Roman" w:cs="Times New Roman"/>
          <w:sz w:val="28"/>
          <w:szCs w:val="28"/>
        </w:rPr>
        <w:t>Отсутствие соглашения в письменной форме лишает сторон права ссылаться на свидетельские показания в доказательство его заключения, но не лишает сторон права представлят</w:t>
      </w:r>
      <w:bookmarkStart w:id="0" w:name="_GoBack"/>
      <w:bookmarkEnd w:id="0"/>
      <w:r w:rsidRPr="005C2727">
        <w:rPr>
          <w:rFonts w:ascii="Times New Roman" w:hAnsi="Times New Roman" w:cs="Times New Roman"/>
          <w:sz w:val="28"/>
          <w:szCs w:val="28"/>
        </w:rPr>
        <w:t xml:space="preserve">ь иные доказательства заключения данного соглашения. В частности, таким доказательством могут являться квитанции, где лицевые счета разделены. Однако следует помнить, что доказательственная сила данных квитанций для установления юридического факта наличия между собственниками соглашения о порядке уплаты жилищно-коммунальных услуг будет оцениваться судом по своему внутреннему убеждению в соответствии с гражданским процессуальным кодексом. То есть исход дела остается на усмотрение суда.  </w:t>
      </w:r>
    </w:p>
    <w:sectPr w:rsidR="005C2727" w:rsidRPr="005C2727" w:rsidSect="005C2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D1"/>
    <w:rsid w:val="000E1A60"/>
    <w:rsid w:val="004344D1"/>
    <w:rsid w:val="005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26BC-7475-4FE4-A04F-1B7B1F8F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2019-01-21T14:03:00Z</dcterms:created>
  <dcterms:modified xsi:type="dcterms:W3CDTF">2019-01-21T14:06:00Z</dcterms:modified>
</cp:coreProperties>
</file>